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онкурстық құжаттамаға</w:t>
      </w:r>
    </w:p>
    <w:p>
      <w:pPr>
        <w:pStyle w:val="7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2-қ</w:t>
      </w:r>
      <w:r>
        <w:rPr>
          <w:rFonts w:ascii="Times New Roman" w:hAnsi="Times New Roman" w:cs="Times New Roman"/>
          <w:i/>
          <w:sz w:val="28"/>
          <w:szCs w:val="28"/>
        </w:rPr>
        <w:t>осымша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pStyle w:val="6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Техникалық ерекшелік және біліктілік туралы мәліметтер</w:t>
      </w:r>
    </w:p>
    <w:bookmarkEnd w:id="0"/>
    <w:p>
      <w:pPr>
        <w:pStyle w:val="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2024 жылы </w:t>
      </w:r>
      <w:r>
        <w:rPr>
          <w:b/>
          <w:sz w:val="28"/>
          <w:szCs w:val="28"/>
          <w:lang w:val="kk-KZ"/>
        </w:rPr>
        <w:t xml:space="preserve">Жамбыл облысында </w:t>
      </w:r>
      <w:r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ермен жыныстық қатынасқа түсетін ерлер (ЕЖЕ) мен трансгендер адамдар (ТГА) арасында АИТВ-инфекциясын алдын алу үшін көрсетілетін қызметтерді </w:t>
      </w:r>
      <w:r>
        <w:rPr>
          <w:b/>
          <w:color w:val="000000"/>
          <w:sz w:val="28"/>
          <w:szCs w:val="28"/>
          <w:lang w:val="kk-KZ"/>
        </w:rPr>
        <w:t>үздіксіз алуға бағытталған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іс-шараларды өткізу </w:t>
      </w:r>
      <w:r>
        <w:rPr>
          <w:b/>
          <w:sz w:val="28"/>
          <w:szCs w:val="28"/>
          <w:lang w:val="kk-KZ"/>
        </w:rPr>
        <w:t xml:space="preserve"> </w:t>
      </w:r>
    </w:p>
    <w:p>
      <w:pPr>
        <w:pStyle w:val="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65"/>
        <w:gridCol w:w="6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65" w:type="dxa"/>
          </w:tcPr>
          <w:p>
            <w:pPr>
              <w:pStyle w:val="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eastAsiaTheme="minorHAnsi"/>
                <w:bCs/>
                <w:sz w:val="28"/>
                <w:szCs w:val="28"/>
                <w:lang w:val="kk-KZ" w:eastAsia="en-US"/>
              </w:rPr>
              <w:t>Қызмет атауы</w:t>
            </w:r>
          </w:p>
        </w:tc>
        <w:tc>
          <w:tcPr>
            <w:tcW w:w="6868" w:type="dxa"/>
          </w:tcPr>
          <w:p>
            <w:pPr>
              <w:pStyle w:val="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Техникалық сипаттамасы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 мен ТГА арасында АИТВ-инфекциясын алдын алуға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бағытталған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іс-шараларды өткізу</w:t>
            </w:r>
          </w:p>
        </w:tc>
        <w:tc>
          <w:tcPr>
            <w:tcW w:w="6868" w:type="dxa"/>
          </w:tcPr>
          <w:p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абдықтаушы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 мен ТГА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ұсынуы керек:</w:t>
            </w:r>
          </w:p>
          <w:p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презервативтер,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лубриканттар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ақпараттық-білім беру компоненті (АББК)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 арасында АИТВ-инфекциясының, жыныстық жолмен берілетін инфекциялардың (ЖЖБИ) алдын алу бойынша шағын сессиялар түріндегі қауіпті жыныстық мінез-құлықпен байланысты тәуекелдер туралы ақпараттандыру және қауіпсіз мінез-құлық практикасына оқыту және ағарту жұмыстарын жүргізу.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АИТВ-инфекциясына тестілеуден өтуге ЕЖЕ-дәі ынталандыру.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АИТВ-инфекциясына бұрын және кейін тест өткізуде кеңес беру.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ЕЖЕ арасында АИТВ-инфекциясының жаңа жағдайларын анықтау.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ЖЖБИ тексеру үшін сенім пункттеріне және достық кабинеттерге ЕЖЕ тарту/сүйемелдеу.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Байланыс алдындағы профилактиканы алу үшін клиенттерді Достық кабинеттерге жіберу.</w:t>
            </w:r>
          </w:p>
          <w:p>
            <w:pPr>
              <w:pStyle w:val="7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АИТВ-инфекциясы мен ЖЖБИ-ге тексеру үшін сенім пункттеріне және достық кабинеттерге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 тарту/сүйемелдеу.</w:t>
            </w:r>
          </w:p>
          <w:p>
            <w:pPr>
              <w:pStyle w:val="7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АИТВ-инфекциясы немесе басқа ЖЖБИ диагнозы қойылған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 тиісті қызметтерді алу үшін қайта бағыттау.</w:t>
            </w:r>
          </w:p>
          <w:p>
            <w:pPr>
              <w:pStyle w:val="7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eastAsia="MS Mincho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val="kk-KZ" w:eastAsia="ja-JP"/>
              </w:rPr>
              <w:t xml:space="preserve"> терапевтік бағдарламаларға (РҚТ, химиопрофилактика/туберкулезді емдеу,  опиоидты агонистермен қолдау терапиясы (ОАҚК) гепатиттер, ЖЖБИ, жыныстық және репродуктивті денсаулық және т. б.) бейімділікті қолдау.</w:t>
            </w:r>
          </w:p>
          <w:p>
            <w:pPr>
              <w:pStyle w:val="7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eastAsia="MS Mincho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ЕЖЕ-ге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 xml:space="preserve"> профилактикалық көмек және әлеуметтік қолдау көрсететін өңірдегі қолданыстағы медициналық ұйымдар мен ҮЕҰ туралы ақпарат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val="kk-KZ" w:eastAsia="ja-JP"/>
              </w:rPr>
              <w:t xml:space="preserve"> </w:t>
            </w:r>
          </w:p>
          <w:p>
            <w:pPr>
              <w:pStyle w:val="7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Эпидемиологиялық қадағалау немесе басқа да зерттеулер жүргізуге қатысу.</w:t>
            </w:r>
          </w:p>
          <w:p>
            <w:pPr>
              <w:pStyle w:val="7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Берілген үлестірме материалдың (презервативтер,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лубриканттар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АББК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 және көрсетілген қызметтердің (тестілеуге, әңгімелесуге, шағын-сессияларға, қайта бағыттауға және т. б. жолдау) есебін Қолданыстағы НҚА сәйкес есепке алу-есептілік құжаттамасын толтыра отырып жүргізу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Маршруттық парақтарды уақтылы ұсыну (айына кемінде 2 рет база жөніндегі маманға)</w:t>
            </w:r>
            <w:r>
              <w:rPr>
                <w:rFonts w:ascii="Times New Roman" w:hAnsi="Times New Roman" w:eastAsia="MS Mincho"/>
                <w:sz w:val="28"/>
                <w:szCs w:val="28"/>
                <w:lang w:val="kk-KZ" w:eastAsia="ja-JP"/>
              </w:rPr>
              <w:t xml:space="preserve">. 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Жоба үйлестірушісіне атқарылған жұмыс туралы есептерді уақтылы ұсыну</w:t>
            </w:r>
            <w:r>
              <w:rPr>
                <w:rFonts w:ascii="Times New Roman" w:hAnsi="Times New Roman" w:eastAsia="MS Mincho"/>
                <w:sz w:val="28"/>
                <w:szCs w:val="28"/>
                <w:lang w:val="kk-KZ" w:eastAsia="ja-JP"/>
              </w:rPr>
              <w:t>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АИТВ-инфекциясының, ВГВ, ВГС, ЖЖБИ, туберкулездің алдын алу, зиянды азайту бағдарламалары бойынша білім деңгейін арттыру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.</w:t>
            </w:r>
          </w:p>
          <w:p>
            <w:pPr>
              <w:pStyle w:val="7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Өнім беруші жыл соңына 1 аутрич-қызметкерге 90 ЕЖЕ профилактикалық бағдарламалармен қамтуды қамтамасыз етуі тиіс;</w:t>
            </w:r>
          </w:p>
          <w:p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Жабдықтаушы тестілеумен қамтуды профилактикалық қамтудан кемінде 90% қамтамасыз етуі тиіс (90 клиент қамтылған кезде 81 клиент тексерілуі тиіс);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клиенттер арасында АИТВ-инфекциясының кем дегенде 2 жаңа жағдайын анықтау;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байланыс алдындағы профилактиканы кемінде 16 клиент алуы тиіс.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Бір ай ішінде аутрич-қызметкер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келесіні орындауға тиіс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кем дегенде 55 клиентке қол жеткізіңіз;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кем дегенде 3 жаңа клиентті тарту;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АИТВ-инфекциясына кемінде 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лиентті тексеру.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Өнім беруші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арасында АИТВ-инфекциясының профилактикасына Мемлекеттік әлеуметтік тапсырысты/грантты тартуға қол жеткізуге тиіс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аутрич-қызметкерге жұмыс жүктемесі жылына кемінде 90 клиентті құрайды.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7"/>
              <w:gridCol w:w="2018"/>
              <w:gridCol w:w="1078"/>
              <w:gridCol w:w="956"/>
              <w:gridCol w:w="750"/>
              <w:gridCol w:w="213"/>
              <w:gridCol w:w="105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7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>ЕЖЕ-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мен жұмыс істеуге арналған индикаторлар</w:t>
                  </w:r>
                </w:p>
              </w:tc>
              <w:tc>
                <w:tcPr>
                  <w:tcW w:w="404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Жоспарлы мәндер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7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1 кв.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>айға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>айға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 xml:space="preserve"> 12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 xml:space="preserve"> айға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Профилактикалық бағдарламалармен қамтылған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ЕЖЕ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саны,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АИТВ-инфекциясына тестілеуден өткен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ЕЖЕ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пайызы (кәсіптік бағдарламалармен қамтудан), ҮЕҰ деректері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АИТВ-инфекциясына тестілеуден өткен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ЕЖЕ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саны (кәсіптік бағдарламалармен қамтудан), ҮЕҰ деректері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238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344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519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702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Таратылған презервативтер саны (кем емес)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12 750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32 250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68 625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117 000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Таратылған майлау материалдарының саны (кемінде)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12 750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32 250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68 625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117 000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Кәсіптік бағдарламаға тартылған жаңа ЕЖЕ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ҮЕҰ базасында тексерілген клиенттер саны, оның ішінде: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236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341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513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695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ҮЕҰ кеңсесінде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94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136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205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278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далада (аутрич-қызметкерлер)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141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204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308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417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АИТВ ға оң нәтижесі бар ҮЕҰ базасында зерттелген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8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13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16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19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ЖИТС орталығына қосымша тексеруге жіберілген АИТВ-ға оң нәтиже берген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7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12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15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18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3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ҮЕҰ клиенттері арасында анықталған АИТВ-инфекциясының жаңа жағдайларының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6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11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12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3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АИТВ орталығына (мотивациялық компонент)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есепке қойылған АИТВ-инфекциясы бар жаңадан анықталған клиенттердің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5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10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13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16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kk-KZ" w:eastAsia="ru-RU"/>
                    </w:rPr>
                    <w:t>14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Достық кабинетке жіберілген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150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240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330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417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Байланысқа дейінгі профилактика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kk-KZ" w:eastAsia="ru-RU"/>
                    </w:rPr>
                    <w:t>ға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 жіберілген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kk-KZ" w:eastAsia="ru-RU"/>
                    </w:rPr>
                    <w:t>ЕЖЕ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100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130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200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278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</w:trPr>
              <w:tc>
                <w:tcPr>
                  <w:tcW w:w="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>Байланысқа дейінгі профилактика алатын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kk-KZ" w:eastAsia="ru-RU"/>
                    </w:rPr>
                    <w:t xml:space="preserve"> ЕЖЕ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  <w:t xml:space="preserve"> саны (мотивациялық компонент)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50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80   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110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139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57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>ТГА-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мен жұмыс істеуге арналған индикаторлар</w:t>
                  </w:r>
                </w:p>
              </w:tc>
              <w:tc>
                <w:tcPr>
                  <w:tcW w:w="4047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kk-KZ" w:eastAsia="ru-RU"/>
                    </w:rPr>
                    <w:t>ЕЖЕ-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мен жұмыс істеуге арналған индикаторлар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57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8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1 кв.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6</w:t>
                  </w: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val="kk-KZ" w:eastAsia="ru-RU"/>
                    </w:rPr>
                    <w:t xml:space="preserve"> ай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val="kk-KZ" w:eastAsia="ru-RU"/>
                    </w:rPr>
                    <w:t>ай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12 </w:t>
                  </w:r>
                  <w:r>
                    <w:rPr>
                      <w:rFonts w:ascii="Calibri" w:hAnsi="Calibri" w:eastAsia="Times New Roman" w:cs="Calibri"/>
                      <w:b/>
                      <w:bCs/>
                      <w:sz w:val="20"/>
                      <w:szCs w:val="20"/>
                      <w:lang w:val="kk-KZ" w:eastAsia="ru-RU"/>
                    </w:rPr>
                    <w:t>ай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9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Профилактикалық бағдарламалармен қамтылған ТГ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А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 xml:space="preserve"> саны,</w:t>
                  </w:r>
                </w:p>
              </w:tc>
              <w:tc>
                <w:tcPr>
                  <w:tcW w:w="10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9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АИТВ-инфекциясына тестілеуден өткен ТГ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А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 xml:space="preserve"> пайызы (проф бағдарламалармен қамтудан), ҮЕҰ деректері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АИТВ-инфекциясына тестілеуден өткен ТГ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А</w:t>
                  </w: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 xml:space="preserve"> саны (проф бағдарламалармен қамтудан), ҮЕҰ деректері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5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7       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0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Таратылған презервативтер саны (кем емес)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113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450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900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1 500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Таратылған майлау материалдарының саны (кемінде)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113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450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900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1 500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8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t>Кәсіптік бағдарламаға тартылған жаңа ТГ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t>ҮЕҰ базасында тексерілген клиенттер саны, оның ішінде: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10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ҮЕҰ кеңсесінде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1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1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2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ҮЕҰ кеңсесінде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4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7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  <w:t>АИТВ ға оң нәтижесі бар ҮЕҰ базасында зерттелген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3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  <w:t>ЖИТС орталығына қосымша тексеруге жіберілген АИТВ-ға оң нәтиже берген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5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  <w:t>ҮЕҰ клиенттері арасында анықталған АИТВ-инфекциясының жаңа жағдайларының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0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  <w:t>АИТВ орталығына есепке қойылған АИТВ-инфекциясы бар жаңадан анықталған клиенттердің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8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14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Достық кабинетке жіберілген клиенттер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1 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3          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6               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</w:trPr>
              <w:tc>
                <w:tcPr>
                  <w:tcW w:w="57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  <w:t>15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val="kk-KZ" w:eastAsia="ru-RU"/>
                    </w:rPr>
                    <w:t>Байланысқа дейінгі профилактикаға бағытталған ТГА саны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4  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     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5" w:hRule="atLeast"/>
              </w:trPr>
              <w:tc>
                <w:tcPr>
                  <w:tcW w:w="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Байланысқа дейінгі профилактиканы алатын ТГ</w:t>
                  </w:r>
                  <w:r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val="kk-KZ" w:eastAsia="ru-RU"/>
                    </w:rPr>
                    <w:t>А</w:t>
                  </w:r>
                  <w:r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саны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>
      <w:pPr>
        <w:tabs>
          <w:tab w:val="left" w:pos="851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Ықтимал жабдықтаушы туралы жалпы мәліметтер: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Ұйымның атауы  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Ықтимал жабдықтаушының заңды, пошталық мекенжайы және байланыс телефоны: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тұлғаның банктік деректемел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ері (БСН, БСК, ЖСК), сондай-ақ заңды тұлғаға қызмет көрсетілетін банктің немесе оның филиалының толық атауы мен мекенжайы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Заңды тұлғаның бірінші басшысының ТАӘ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Растайтын құжаттардың көшірмелерін қоса бере отырып, конкурста сатып алынатын қызметтерге ұқсас (ұқсас) соңғы үш жыл ішінде ықтимал жабдықтаушы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көрсеткен қызметтердің көлемі (болған жағдайда толтырылады).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2"/>
        <w:gridCol w:w="1163"/>
        <w:gridCol w:w="1418"/>
        <w:gridCol w:w="170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 атауы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 көрсету орны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Тапсырыс берушінің атауы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 көрсету жылы мен айы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Растайтын құжаттың атауы, күні және нөмірі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Шарттың құны, теңге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Сатып алынатын қызметтер нарығында жұмыс тәжірибесін растайтын құжаттар қызметтерді орындауға арналған шарттардың деректері болып табылады.</w:t>
      </w: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>қтимал жабдықтаушы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растайтын құжаттардың көшірмелерін қоса бере отырып, осы конкурс бойынша қызметтер көрсету мақсатында қажетті өздеріне жүктелген міндеттерді орындау үшін қызметкерлердің біліктілігі туралы мәліметтерді көрсетеді.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60"/>
        <w:gridCol w:w="1561"/>
        <w:gridCol w:w="1702"/>
        <w:gridCol w:w="184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Қызметкердің аты-жөні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Қазақстан Республикасының Азаматы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Осы конкурста сатып алынатын қызметтерді көрсету саласындағы жұмыс өтілі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Біліктілік туралы құжат (түйіндемені, оқу туралы құжаттың көшірмесін қоса беру)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Лауазымы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жоба бойынша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егер қызметкерлерге қойылатын талаптар және осындай қызметкерлердің болуы бойынша осы конкурс бойынша техникалық ерекшелікте көрсетілген жағдайда толтырылады.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>қтимал жабдықтаушы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 w:cs="Times New Roman"/>
          <w:sz w:val="28"/>
          <w:szCs w:val="28"/>
        </w:rPr>
        <w:t>жобасының тапсырыс берушінің техникалық ерекшелігінің талаптарына сәйкестігін негіздеу: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Тапсырыс беруші сатып алатын қызметтің ықтимал жабдықтаушы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ұйымның миссиясына сәйкестігін негіздеу (Жарғыға сәйкес ұйымның мақсаттары):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 Тапсырыс беруші қойған мақсаттарға қол жеткізу жөніндегі іс-шаралардың егжей-тегжейлі жоспары: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40"/>
        <w:gridCol w:w="184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Іс-шара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(атауы және нысаны)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Өткізу орны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Өткізу мерзімі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>қтимал жабдықтаушы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 w:cs="Times New Roman"/>
          <w:sz w:val="28"/>
          <w:szCs w:val="28"/>
        </w:rPr>
        <w:t>«үкіметтік емес ұйымдардың дерекқорында» болуы туралы мәліметтер: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Жобаны іске асыру нәтижелерінің тиімділігін бағалау бойынша өлшенетін (сандық және сапалық) индикаторлар: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__________________________</w:t>
      </w: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Қолы, Күні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Лауазымы, Тегі, Аты-жөні</w:t>
      </w:r>
      <w:r>
        <w:rPr>
          <w:rFonts w:ascii="Times New Roman" w:hAnsi="Times New Roman"/>
          <w:i/>
          <w:sz w:val="28"/>
          <w:szCs w:val="28"/>
        </w:rPr>
        <w:t>)</w:t>
      </w:r>
    </w:p>
    <w:p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Ө.</w:t>
      </w:r>
    </w:p>
    <w:p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атынан және тапсырма бойынша конкурстық өтінімге қол қоюға барлық өкілеттігі бар </w:t>
      </w:r>
    </w:p>
    <w:p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>
      <w:pPr>
        <w:spacing w:after="0"/>
        <w:ind w:left="2820" w:firstLine="72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(ҮЕҰ атауы)</w:t>
      </w:r>
    </w:p>
    <w:p>
      <w:pPr>
        <w:spacing w:after="0"/>
        <w:ind w:left="2160" w:firstLine="720"/>
        <w:rPr>
          <w:rFonts w:ascii="Times New Roman" w:hAnsi="Times New Roman"/>
          <w:i/>
          <w:sz w:val="28"/>
          <w:szCs w:val="28"/>
          <w:lang w:val="kk-KZ"/>
        </w:rPr>
      </w:pPr>
    </w:p>
    <w:p>
      <w:pPr>
        <w:spacing w:after="0"/>
        <w:ind w:left="2160" w:firstLine="720"/>
        <w:rPr>
          <w:rFonts w:ascii="Times New Roman" w:hAnsi="Times New Roman"/>
          <w:i/>
          <w:sz w:val="28"/>
          <w:szCs w:val="28"/>
          <w:lang w:val="kk-KZ"/>
        </w:rPr>
      </w:pPr>
    </w:p>
    <w:p>
      <w:pPr>
        <w:spacing w:after="0"/>
        <w:ind w:left="2160" w:firstLine="720"/>
        <w:rPr>
          <w:rFonts w:ascii="Times New Roman" w:hAnsi="Times New Roman"/>
          <w:i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>(басшының қолы қойылып, мөрмен куәландырылуы керек)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2079E"/>
    <w:multiLevelType w:val="multilevel"/>
    <w:tmpl w:val="6522079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rE0MTQxNTMwsTBS0lEKTi0uzszPAykwqgUAuCXYyiwAAAA="/>
  </w:docVars>
  <w:rsids>
    <w:rsidRoot w:val="00980F31"/>
    <w:rsid w:val="00006117"/>
    <w:rsid w:val="00030767"/>
    <w:rsid w:val="00043C42"/>
    <w:rsid w:val="00074D87"/>
    <w:rsid w:val="00096016"/>
    <w:rsid w:val="000B4BB6"/>
    <w:rsid w:val="000B5B7A"/>
    <w:rsid w:val="000C331C"/>
    <w:rsid w:val="000C3C4C"/>
    <w:rsid w:val="001067E4"/>
    <w:rsid w:val="001114C1"/>
    <w:rsid w:val="001271A4"/>
    <w:rsid w:val="001C06BB"/>
    <w:rsid w:val="0026500F"/>
    <w:rsid w:val="00271D44"/>
    <w:rsid w:val="002A6E9F"/>
    <w:rsid w:val="00322FB9"/>
    <w:rsid w:val="00331892"/>
    <w:rsid w:val="003427BB"/>
    <w:rsid w:val="00363C96"/>
    <w:rsid w:val="003759E6"/>
    <w:rsid w:val="003902DF"/>
    <w:rsid w:val="003E29BA"/>
    <w:rsid w:val="0043604E"/>
    <w:rsid w:val="00455B0E"/>
    <w:rsid w:val="004667AB"/>
    <w:rsid w:val="004A3294"/>
    <w:rsid w:val="004F124E"/>
    <w:rsid w:val="004F472C"/>
    <w:rsid w:val="005312EE"/>
    <w:rsid w:val="00534BAB"/>
    <w:rsid w:val="005704C3"/>
    <w:rsid w:val="00595E8E"/>
    <w:rsid w:val="005A2366"/>
    <w:rsid w:val="005B20AD"/>
    <w:rsid w:val="005D5007"/>
    <w:rsid w:val="005F2D86"/>
    <w:rsid w:val="006846EC"/>
    <w:rsid w:val="006A5772"/>
    <w:rsid w:val="006C05BF"/>
    <w:rsid w:val="006E41D5"/>
    <w:rsid w:val="0074785D"/>
    <w:rsid w:val="007868E0"/>
    <w:rsid w:val="007D2E8F"/>
    <w:rsid w:val="007E41AB"/>
    <w:rsid w:val="00804109"/>
    <w:rsid w:val="00821290"/>
    <w:rsid w:val="0089220B"/>
    <w:rsid w:val="008B58F7"/>
    <w:rsid w:val="00920F6C"/>
    <w:rsid w:val="0092220A"/>
    <w:rsid w:val="009329E9"/>
    <w:rsid w:val="00941B22"/>
    <w:rsid w:val="009439CF"/>
    <w:rsid w:val="00944A07"/>
    <w:rsid w:val="00960367"/>
    <w:rsid w:val="00970E0F"/>
    <w:rsid w:val="00980F31"/>
    <w:rsid w:val="00983C40"/>
    <w:rsid w:val="00985384"/>
    <w:rsid w:val="009C7277"/>
    <w:rsid w:val="009E29BE"/>
    <w:rsid w:val="00A36C2C"/>
    <w:rsid w:val="00A7017C"/>
    <w:rsid w:val="00A76E03"/>
    <w:rsid w:val="00A811D7"/>
    <w:rsid w:val="00A9367D"/>
    <w:rsid w:val="00AC5029"/>
    <w:rsid w:val="00B05CA5"/>
    <w:rsid w:val="00B70660"/>
    <w:rsid w:val="00BC7130"/>
    <w:rsid w:val="00BD6FE1"/>
    <w:rsid w:val="00BD7176"/>
    <w:rsid w:val="00BF1754"/>
    <w:rsid w:val="00C32631"/>
    <w:rsid w:val="00CC2828"/>
    <w:rsid w:val="00CC5F44"/>
    <w:rsid w:val="00CE03D7"/>
    <w:rsid w:val="00CE16BC"/>
    <w:rsid w:val="00D36D7D"/>
    <w:rsid w:val="00D44340"/>
    <w:rsid w:val="00D714D3"/>
    <w:rsid w:val="00D902B9"/>
    <w:rsid w:val="00DC5F6A"/>
    <w:rsid w:val="00DE7915"/>
    <w:rsid w:val="00E33718"/>
    <w:rsid w:val="00E37FF2"/>
    <w:rsid w:val="00E56522"/>
    <w:rsid w:val="00E70A23"/>
    <w:rsid w:val="00EA6A27"/>
    <w:rsid w:val="00EE41E3"/>
    <w:rsid w:val="00F2235B"/>
    <w:rsid w:val="00F900AB"/>
    <w:rsid w:val="00F934D0"/>
    <w:rsid w:val="00F93A43"/>
    <w:rsid w:val="00FB61E2"/>
    <w:rsid w:val="00FD4B72"/>
    <w:rsid w:val="00FD672A"/>
    <w:rsid w:val="78F42964"/>
    <w:rsid w:val="7E9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7">
    <w:name w:val="List Paragraph"/>
    <w:basedOn w:val="1"/>
    <w:link w:val="9"/>
    <w:qFormat/>
    <w:uiPriority w:val="34"/>
    <w:pPr>
      <w:ind w:left="720"/>
      <w:contextualSpacing/>
    </w:pPr>
  </w:style>
  <w:style w:type="paragraph" w:customStyle="1" w:styleId="8">
    <w:name w:val="List Paragraph1"/>
    <w:basedOn w:val="1"/>
    <w:uiPriority w:val="99"/>
    <w:pPr>
      <w:spacing w:after="200" w:line="276" w:lineRule="auto"/>
      <w:ind w:left="720"/>
    </w:pPr>
    <w:rPr>
      <w:rFonts w:ascii="Calibri" w:hAnsi="Calibri" w:eastAsia="Times New Roman" w:cs="Calibri"/>
    </w:rPr>
  </w:style>
  <w:style w:type="character" w:customStyle="1" w:styleId="9">
    <w:name w:val="Абзац списка Знак"/>
    <w:link w:val="7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ABEF-9590-4E60-A512-FDA9AF126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1423</Words>
  <Characters>8113</Characters>
  <Lines>67</Lines>
  <Paragraphs>19</Paragraphs>
  <TotalTime>277</TotalTime>
  <ScaleCrop>false</ScaleCrop>
  <LinksUpToDate>false</LinksUpToDate>
  <CharactersWithSpaces>9517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2018-03-02T05:17:00Z</dcterms:created>
  <dc:creator>Степан Митюков</dc:creator>
  <cp:lastModifiedBy>user</cp:lastModifiedBy>
  <dcterms:modified xsi:type="dcterms:W3CDTF">2023-12-12T10:18:16Z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6CC46C6D198A4B87AF80E35BA9D5A904_13</vt:lpwstr>
  </property>
</Properties>
</file>